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F9C6" w14:textId="77777777" w:rsidR="00B05ABE" w:rsidRPr="00B05ABE" w:rsidRDefault="00B05ABE" w:rsidP="00B05ABE">
      <w:pPr>
        <w:shd w:val="clear" w:color="auto" w:fill="FFFFFF"/>
        <w:spacing w:after="0" w:line="420" w:lineRule="atLeast"/>
        <w:jc w:val="center"/>
        <w:outlineLvl w:val="0"/>
        <w:rPr>
          <w:rFonts w:ascii="Segoe UI" w:eastAsia="Times New Roman" w:hAnsi="Segoe UI" w:cs="Segoe UI"/>
          <w:b/>
          <w:bCs/>
          <w:color w:val="262626"/>
          <w:kern w:val="36"/>
          <w:sz w:val="22"/>
          <w:szCs w:val="22"/>
          <w14:ligatures w14:val="none"/>
        </w:rPr>
      </w:pPr>
      <w:r w:rsidRPr="00B05ABE">
        <w:rPr>
          <w:rFonts w:ascii="Segoe UI" w:eastAsia="Times New Roman" w:hAnsi="Segoe UI" w:cs="Segoe UI"/>
          <w:b/>
          <w:bCs/>
          <w:color w:val="262626"/>
          <w:kern w:val="36"/>
          <w:sz w:val="22"/>
          <w:szCs w:val="22"/>
          <w14:ligatures w14:val="none"/>
        </w:rPr>
        <w:t>What are the strongest value currencies in the world?</w:t>
      </w:r>
    </w:p>
    <w:p w14:paraId="1308B4F0" w14:textId="73A5EA53" w:rsidR="00B05ABE" w:rsidRPr="00B05ABE" w:rsidRDefault="00B05ABE" w:rsidP="00B05ABE">
      <w:pPr>
        <w:shd w:val="clear" w:color="auto" w:fill="FFFFFF"/>
        <w:spacing w:line="390" w:lineRule="atLeast"/>
        <w:rPr>
          <w:rFonts w:ascii="Segoe UI" w:eastAsia="Times New Roman" w:hAnsi="Segoe UI" w:cs="Segoe UI"/>
          <w:color w:val="707070"/>
          <w:kern w:val="0"/>
          <w:sz w:val="22"/>
          <w:szCs w:val="22"/>
          <w14:ligatures w14:val="none"/>
        </w:rPr>
      </w:pPr>
      <w:r w:rsidRPr="00B05ABE">
        <w:rPr>
          <w:rFonts w:ascii="Segoe UI" w:eastAsia="Times New Roman" w:hAnsi="Segoe UI" w:cs="Segoe UI"/>
          <w:color w:val="707070"/>
          <w:kern w:val="0"/>
          <w:sz w:val="22"/>
          <w:szCs w:val="22"/>
          <w14:ligatures w14:val="none"/>
        </w:rPr>
        <w:t>Story by </w:t>
      </w:r>
      <w:r w:rsidRPr="00B05ABE">
        <w:rPr>
          <w:rFonts w:ascii="Segoe UI" w:eastAsia="Times New Roman" w:hAnsi="Segoe UI" w:cs="Segoe UI"/>
          <w:color w:val="242424"/>
          <w:kern w:val="0"/>
          <w:sz w:val="22"/>
          <w:szCs w:val="22"/>
          <w14:ligatures w14:val="none"/>
        </w:rPr>
        <w:t xml:space="preserve">John </w:t>
      </w:r>
      <w:proofErr w:type="gramStart"/>
      <w:r w:rsidRPr="00B05ABE">
        <w:rPr>
          <w:rFonts w:ascii="Segoe UI" w:eastAsia="Times New Roman" w:hAnsi="Segoe UI" w:cs="Segoe UI"/>
          <w:color w:val="242424"/>
          <w:kern w:val="0"/>
          <w:sz w:val="22"/>
          <w:szCs w:val="22"/>
          <w14:ligatures w14:val="none"/>
        </w:rPr>
        <w:t>Schmoll</w:t>
      </w:r>
      <w:r w:rsidRPr="00B05ABE">
        <w:rPr>
          <w:rFonts w:ascii="Segoe UI" w:eastAsia="Times New Roman" w:hAnsi="Segoe UI" w:cs="Segoe UI"/>
          <w:color w:val="242424"/>
          <w:kern w:val="0"/>
          <w:sz w:val="22"/>
          <w:szCs w:val="22"/>
          <w14:ligatures w14:val="none"/>
        </w:rPr>
        <w:t xml:space="preserve"> </w:t>
      </w:r>
      <w:r w:rsidRPr="00B05ABE">
        <w:rPr>
          <w:rFonts w:ascii="Segoe UI" w:eastAsia="Times New Roman" w:hAnsi="Segoe UI" w:cs="Segoe UI"/>
          <w:color w:val="707070"/>
          <w:kern w:val="0"/>
          <w:sz w:val="22"/>
          <w:szCs w:val="22"/>
          <w14:ligatures w14:val="none"/>
        </w:rPr>
        <w:t> •</w:t>
      </w:r>
      <w:proofErr w:type="gramEnd"/>
      <w:r w:rsidRPr="00B05ABE">
        <w:rPr>
          <w:rFonts w:ascii="Segoe UI" w:eastAsia="Times New Roman" w:hAnsi="Segoe UI" w:cs="Segoe UI"/>
          <w:color w:val="707070"/>
          <w:kern w:val="0"/>
          <w:sz w:val="22"/>
          <w:szCs w:val="22"/>
          <w14:ligatures w14:val="none"/>
        </w:rPr>
        <w:t> 3mo • </w:t>
      </w:r>
      <w:r w:rsidRPr="00B05ABE">
        <w:rPr>
          <w:rFonts w:ascii="Segoe UI" w:eastAsia="Times New Roman" w:hAnsi="Segoe UI" w:cs="Segoe UI"/>
          <w:color w:val="13A10E"/>
          <w:kern w:val="0"/>
          <w:sz w:val="22"/>
          <w:szCs w:val="22"/>
          <w14:ligatures w14:val="none"/>
        </w:rPr>
        <w:t>5 min read</w:t>
      </w:r>
      <w:r w:rsidRPr="00B05ABE">
        <w:rPr>
          <w:rFonts w:ascii="Segoe UI" w:eastAsia="Times New Roman" w:hAnsi="Segoe UI" w:cs="Segoe UI"/>
          <w:color w:val="13A10E"/>
          <w:kern w:val="0"/>
          <w:sz w:val="22"/>
          <w:szCs w:val="22"/>
          <w14:ligatures w14:val="none"/>
        </w:rPr>
        <w:t xml:space="preserve"> 4-27-2025</w:t>
      </w:r>
    </w:p>
    <w:p w14:paraId="3FE7455C"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 xml:space="preserve">Currency strength serves as a key indicator of a nation’s economic health, political </w:t>
      </w:r>
      <w:proofErr w:type="gramStart"/>
      <w:r w:rsidRPr="00B05ABE">
        <w:rPr>
          <w:rFonts w:ascii="Segoe UI" w:eastAsia="Times New Roman" w:hAnsi="Segoe UI" w:cs="Segoe UI"/>
          <w:color w:val="242424"/>
          <w:kern w:val="0"/>
          <w:sz w:val="22"/>
          <w:szCs w:val="22"/>
          <w14:ligatures w14:val="none"/>
        </w:rPr>
        <w:t>stability</w:t>
      </w:r>
      <w:proofErr w:type="gramEnd"/>
      <w:r w:rsidRPr="00B05ABE">
        <w:rPr>
          <w:rFonts w:ascii="Segoe UI" w:eastAsia="Times New Roman" w:hAnsi="Segoe UI" w:cs="Segoe UI"/>
          <w:color w:val="242424"/>
          <w:kern w:val="0"/>
          <w:sz w:val="22"/>
          <w:szCs w:val="22"/>
          <w14:ligatures w14:val="none"/>
        </w:rPr>
        <w:t xml:space="preserve"> and financial policies. While numerous factors influence currency values, consistent economic performance and institutional stability often determine a currency’s global standing.</w:t>
      </w:r>
    </w:p>
    <w:p w14:paraId="4D4B6236" w14:textId="3F1B5CC7" w:rsidR="00B05ABE" w:rsidRPr="00B05ABE" w:rsidRDefault="00B05ABE" w:rsidP="00B05ABE">
      <w:pPr>
        <w:shd w:val="clear" w:color="auto" w:fill="F7F7F7"/>
        <w:spacing w:after="240" w:line="240" w:lineRule="auto"/>
        <w:rPr>
          <w:rFonts w:ascii="Segoe UI" w:eastAsia="Times New Roman" w:hAnsi="Segoe UI" w:cs="Segoe UI"/>
          <w:b/>
          <w:bCs/>
          <w:color w:val="242424"/>
          <w:kern w:val="0"/>
          <w:sz w:val="22"/>
          <w:szCs w:val="22"/>
          <w14:ligatures w14:val="none"/>
        </w:rPr>
      </w:pPr>
      <w:r w:rsidRPr="00B05ABE">
        <w:rPr>
          <w:rFonts w:ascii="Segoe UI" w:eastAsia="Times New Roman" w:hAnsi="Segoe UI" w:cs="Segoe UI"/>
          <w:color w:val="242424"/>
          <w:kern w:val="0"/>
          <w:sz w:val="22"/>
          <w:szCs w:val="22"/>
          <w14:ligatures w14:val="none"/>
        </w:rPr>
        <w:t>Understanding these dynamics is essential for investors navigating the </w:t>
      </w:r>
      <w:hyperlink r:id="rId5" w:tgtFrame="_blank" w:history="1">
        <w:r w:rsidRPr="00B05ABE">
          <w:rPr>
            <w:rFonts w:ascii="Segoe UI" w:eastAsia="Times New Roman" w:hAnsi="Segoe UI" w:cs="Segoe UI"/>
            <w:color w:val="0072C9"/>
            <w:kern w:val="0"/>
            <w:sz w:val="22"/>
            <w:szCs w:val="22"/>
            <w:u w:val="single"/>
            <w14:ligatures w14:val="none"/>
          </w:rPr>
          <w:t>foreign exchange market</w:t>
        </w:r>
      </w:hyperlink>
      <w:r w:rsidRPr="00B05ABE">
        <w:rPr>
          <w:rFonts w:ascii="Segoe UI" w:eastAsia="Times New Roman" w:hAnsi="Segoe UI" w:cs="Segoe UI"/>
          <w:color w:val="242424"/>
          <w:kern w:val="0"/>
          <w:sz w:val="22"/>
          <w:szCs w:val="22"/>
          <w14:ligatures w14:val="none"/>
        </w:rPr>
        <w:t xml:space="preserve"> (forex) and analyzing international financial trends. </w:t>
      </w:r>
      <w:proofErr w:type="gramStart"/>
      <w:r w:rsidRPr="00B05ABE">
        <w:rPr>
          <w:rFonts w:ascii="Segoe UI" w:eastAsia="Times New Roman" w:hAnsi="Segoe UI" w:cs="Segoe UI"/>
          <w:color w:val="242424"/>
          <w:kern w:val="0"/>
          <w:sz w:val="22"/>
          <w:szCs w:val="22"/>
          <w14:ligatures w14:val="none"/>
        </w:rPr>
        <w:t>Here’s</w:t>
      </w:r>
      <w:proofErr w:type="gramEnd"/>
      <w:r w:rsidRPr="00B05ABE">
        <w:rPr>
          <w:rFonts w:ascii="Segoe UI" w:eastAsia="Times New Roman" w:hAnsi="Segoe UI" w:cs="Segoe UI"/>
          <w:color w:val="242424"/>
          <w:kern w:val="0"/>
          <w:sz w:val="22"/>
          <w:szCs w:val="22"/>
          <w14:ligatures w14:val="none"/>
        </w:rPr>
        <w:t xml:space="preserve"> a look at the strongest currencies in the </w:t>
      </w:r>
      <w:proofErr w:type="spellStart"/>
      <w:proofErr w:type="gramStart"/>
      <w:r w:rsidRPr="00B05ABE">
        <w:rPr>
          <w:rFonts w:ascii="Segoe UI" w:eastAsia="Times New Roman" w:hAnsi="Segoe UI" w:cs="Segoe UI"/>
          <w:color w:val="242424"/>
          <w:kern w:val="0"/>
          <w:sz w:val="22"/>
          <w:szCs w:val="22"/>
          <w14:ligatures w14:val="none"/>
        </w:rPr>
        <w:t>world.</w:t>
      </w:r>
      <w:r w:rsidRPr="00B05ABE">
        <w:rPr>
          <w:rFonts w:ascii="Segoe UI" w:eastAsia="Times New Roman" w:hAnsi="Segoe UI" w:cs="Segoe UI"/>
          <w:b/>
          <w:bCs/>
          <w:color w:val="242424"/>
          <w:kern w:val="0"/>
          <w:sz w:val="22"/>
          <w:szCs w:val="22"/>
          <w14:ligatures w14:val="none"/>
        </w:rPr>
        <w:t>Factors</w:t>
      </w:r>
      <w:proofErr w:type="spellEnd"/>
      <w:proofErr w:type="gramEnd"/>
      <w:r w:rsidRPr="00B05ABE">
        <w:rPr>
          <w:rFonts w:ascii="Segoe UI" w:eastAsia="Times New Roman" w:hAnsi="Segoe UI" w:cs="Segoe UI"/>
          <w:b/>
          <w:bCs/>
          <w:color w:val="242424"/>
          <w:kern w:val="0"/>
          <w:sz w:val="22"/>
          <w:szCs w:val="22"/>
          <w14:ligatures w14:val="none"/>
        </w:rPr>
        <w:t xml:space="preserve"> that contribute to currency strength</w:t>
      </w:r>
    </w:p>
    <w:p w14:paraId="01F8C577" w14:textId="17C3040E" w:rsidR="00B05ABE" w:rsidRPr="00B05ABE" w:rsidRDefault="00B05ABE" w:rsidP="00B05ABE">
      <w:pPr>
        <w:shd w:val="clear" w:color="auto" w:fill="F7F7F7"/>
        <w:spacing w:after="240" w:line="240" w:lineRule="auto"/>
        <w:rPr>
          <w:rFonts w:ascii="Segoe UI" w:eastAsia="Times New Roman" w:hAnsi="Segoe UI" w:cs="Segoe UI"/>
          <w:b/>
          <w:bCs/>
          <w:color w:val="242424"/>
          <w:kern w:val="0"/>
          <w:sz w:val="22"/>
          <w:szCs w:val="22"/>
          <w14:ligatures w14:val="none"/>
        </w:rPr>
      </w:pPr>
      <w:r w:rsidRPr="00B05ABE">
        <w:rPr>
          <w:rFonts w:ascii="Segoe UI" w:eastAsia="Times New Roman" w:hAnsi="Segoe UI" w:cs="Segoe UI"/>
          <w:color w:val="242424"/>
          <w:kern w:val="0"/>
          <w:sz w:val="22"/>
          <w:szCs w:val="22"/>
          <w14:ligatures w14:val="none"/>
        </w:rPr>
        <w:t xml:space="preserve">Various factors impact a currency’s strength. Many of these factors are interrelated, but they all largely point to two key areas — stability and economic strength. Here are four key areas that impact currency </w:t>
      </w:r>
      <w:proofErr w:type="spellStart"/>
      <w:proofErr w:type="gramStart"/>
      <w:r w:rsidRPr="00B05ABE">
        <w:rPr>
          <w:rFonts w:ascii="Segoe UI" w:eastAsia="Times New Roman" w:hAnsi="Segoe UI" w:cs="Segoe UI"/>
          <w:color w:val="242424"/>
          <w:kern w:val="0"/>
          <w:sz w:val="22"/>
          <w:szCs w:val="22"/>
          <w14:ligatures w14:val="none"/>
        </w:rPr>
        <w:t>strength.</w:t>
      </w:r>
      <w:r w:rsidRPr="00B05ABE">
        <w:rPr>
          <w:rFonts w:ascii="Segoe UI" w:eastAsia="Times New Roman" w:hAnsi="Segoe UI" w:cs="Segoe UI"/>
          <w:b/>
          <w:bCs/>
          <w:color w:val="242424"/>
          <w:kern w:val="0"/>
          <w:sz w:val="22"/>
          <w:szCs w:val="22"/>
          <w14:ligatures w14:val="none"/>
        </w:rPr>
        <w:t>Interest</w:t>
      </w:r>
      <w:proofErr w:type="spellEnd"/>
      <w:proofErr w:type="gramEnd"/>
      <w:r w:rsidRPr="00B05ABE">
        <w:rPr>
          <w:rFonts w:ascii="Segoe UI" w:eastAsia="Times New Roman" w:hAnsi="Segoe UI" w:cs="Segoe UI"/>
          <w:b/>
          <w:bCs/>
          <w:color w:val="242424"/>
          <w:kern w:val="0"/>
          <w:sz w:val="22"/>
          <w:szCs w:val="22"/>
          <w14:ligatures w14:val="none"/>
        </w:rPr>
        <w:t xml:space="preserve"> rates</w:t>
      </w:r>
    </w:p>
    <w:p w14:paraId="3FBC2120"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 xml:space="preserve">Interest rates are closely connected to exchange and inflation rates. Central banks establish interest rates for various reasons. According to Pete </w:t>
      </w:r>
      <w:proofErr w:type="spellStart"/>
      <w:r w:rsidRPr="00B05ABE">
        <w:rPr>
          <w:rFonts w:ascii="Segoe UI" w:eastAsia="Times New Roman" w:hAnsi="Segoe UI" w:cs="Segoe UI"/>
          <w:color w:val="242424"/>
          <w:kern w:val="0"/>
          <w:sz w:val="22"/>
          <w:szCs w:val="22"/>
          <w14:ligatures w14:val="none"/>
        </w:rPr>
        <w:t>Mulmat</w:t>
      </w:r>
      <w:proofErr w:type="spellEnd"/>
      <w:r w:rsidRPr="00B05ABE">
        <w:rPr>
          <w:rFonts w:ascii="Segoe UI" w:eastAsia="Times New Roman" w:hAnsi="Segoe UI" w:cs="Segoe UI"/>
          <w:color w:val="242424"/>
          <w:kern w:val="0"/>
          <w:sz w:val="22"/>
          <w:szCs w:val="22"/>
          <w14:ligatures w14:val="none"/>
        </w:rPr>
        <w:t xml:space="preserve">, CEO of </w:t>
      </w:r>
      <w:proofErr w:type="spellStart"/>
      <w:r w:rsidRPr="00B05ABE">
        <w:rPr>
          <w:rFonts w:ascii="Segoe UI" w:eastAsia="Times New Roman" w:hAnsi="Segoe UI" w:cs="Segoe UI"/>
          <w:color w:val="242424"/>
          <w:kern w:val="0"/>
          <w:sz w:val="22"/>
          <w:szCs w:val="22"/>
          <w14:ligatures w14:val="none"/>
        </w:rPr>
        <w:t>tastyfx</w:t>
      </w:r>
      <w:proofErr w:type="spellEnd"/>
      <w:r w:rsidRPr="00B05ABE">
        <w:rPr>
          <w:rFonts w:ascii="Segoe UI" w:eastAsia="Times New Roman" w:hAnsi="Segoe UI" w:cs="Segoe UI"/>
          <w:color w:val="242424"/>
          <w:kern w:val="0"/>
          <w:sz w:val="22"/>
          <w:szCs w:val="22"/>
          <w14:ligatures w14:val="none"/>
        </w:rPr>
        <w:t>, “Interest rates directly influence currency demand. Higher interest rates typically lead to a stronger currency as foreign investment increases along with inflows seeking higher yields.”</w:t>
      </w:r>
    </w:p>
    <w:p w14:paraId="3FF94DEC" w14:textId="77777777" w:rsid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 xml:space="preserve">As the hunger for a </w:t>
      </w:r>
      <w:proofErr w:type="gramStart"/>
      <w:r w:rsidRPr="00B05ABE">
        <w:rPr>
          <w:rFonts w:ascii="Segoe UI" w:eastAsia="Times New Roman" w:hAnsi="Segoe UI" w:cs="Segoe UI"/>
          <w:color w:val="242424"/>
          <w:kern w:val="0"/>
          <w:sz w:val="22"/>
          <w:szCs w:val="22"/>
          <w14:ligatures w14:val="none"/>
        </w:rPr>
        <w:t>specific currency increases</w:t>
      </w:r>
      <w:proofErr w:type="gramEnd"/>
      <w:r w:rsidRPr="00B05ABE">
        <w:rPr>
          <w:rFonts w:ascii="Segoe UI" w:eastAsia="Times New Roman" w:hAnsi="Segoe UI" w:cs="Segoe UI"/>
          <w:color w:val="242424"/>
          <w:kern w:val="0"/>
          <w:sz w:val="22"/>
          <w:szCs w:val="22"/>
          <w14:ligatures w14:val="none"/>
        </w:rPr>
        <w:t xml:space="preserve">, so does its value. This is </w:t>
      </w:r>
      <w:proofErr w:type="gramStart"/>
      <w:r w:rsidRPr="00B05ABE">
        <w:rPr>
          <w:rFonts w:ascii="Segoe UI" w:eastAsia="Times New Roman" w:hAnsi="Segoe UI" w:cs="Segoe UI"/>
          <w:color w:val="242424"/>
          <w:kern w:val="0"/>
          <w:sz w:val="22"/>
          <w:szCs w:val="22"/>
          <w14:ligatures w14:val="none"/>
        </w:rPr>
        <w:t>similar to</w:t>
      </w:r>
      <w:proofErr w:type="gramEnd"/>
      <w:r w:rsidRPr="00B05ABE">
        <w:rPr>
          <w:rFonts w:ascii="Segoe UI" w:eastAsia="Times New Roman" w:hAnsi="Segoe UI" w:cs="Segoe UI"/>
          <w:color w:val="242424"/>
          <w:kern w:val="0"/>
          <w:sz w:val="22"/>
          <w:szCs w:val="22"/>
          <w14:ligatures w14:val="none"/>
        </w:rPr>
        <w:t xml:space="preserve"> other investments, such as stocks. When more people purchase a stock, the value of the stock increases.</w:t>
      </w:r>
    </w:p>
    <w:p w14:paraId="1BC5672B" w14:textId="407ABEDF" w:rsidR="00B05ABE" w:rsidRPr="00B05ABE" w:rsidRDefault="00B05ABE" w:rsidP="00B05ABE">
      <w:pPr>
        <w:shd w:val="clear" w:color="auto" w:fill="F7F7F7"/>
        <w:spacing w:after="240" w:line="240" w:lineRule="auto"/>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Inflation</w:t>
      </w:r>
    </w:p>
    <w:p w14:paraId="7F13A081"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hyperlink r:id="rId6" w:tgtFrame="_blank" w:history="1">
        <w:r w:rsidRPr="00B05ABE">
          <w:rPr>
            <w:rFonts w:ascii="Segoe UI" w:eastAsia="Times New Roman" w:hAnsi="Segoe UI" w:cs="Segoe UI"/>
            <w:color w:val="0072C9"/>
            <w:kern w:val="0"/>
            <w:sz w:val="22"/>
            <w:szCs w:val="22"/>
            <w:u w:val="single"/>
            <w14:ligatures w14:val="none"/>
          </w:rPr>
          <w:t>Inflation</w:t>
        </w:r>
      </w:hyperlink>
      <w:r w:rsidRPr="00B05ABE">
        <w:rPr>
          <w:rFonts w:ascii="Segoe UI" w:eastAsia="Times New Roman" w:hAnsi="Segoe UI" w:cs="Segoe UI"/>
          <w:color w:val="242424"/>
          <w:kern w:val="0"/>
          <w:sz w:val="22"/>
          <w:szCs w:val="22"/>
          <w14:ligatures w14:val="none"/>
        </w:rPr>
        <w:t> </w:t>
      </w:r>
      <w:proofErr w:type="gramStart"/>
      <w:r w:rsidRPr="00B05ABE">
        <w:rPr>
          <w:rFonts w:ascii="Segoe UI" w:eastAsia="Times New Roman" w:hAnsi="Segoe UI" w:cs="Segoe UI"/>
          <w:color w:val="242424"/>
          <w:kern w:val="0"/>
          <w:sz w:val="22"/>
          <w:szCs w:val="22"/>
          <w14:ligatures w14:val="none"/>
        </w:rPr>
        <w:t>isn’t</w:t>
      </w:r>
      <w:proofErr w:type="gramEnd"/>
      <w:r w:rsidRPr="00B05ABE">
        <w:rPr>
          <w:rFonts w:ascii="Segoe UI" w:eastAsia="Times New Roman" w:hAnsi="Segoe UI" w:cs="Segoe UI"/>
          <w:color w:val="242424"/>
          <w:kern w:val="0"/>
          <w:sz w:val="22"/>
          <w:szCs w:val="22"/>
          <w14:ligatures w14:val="none"/>
        </w:rPr>
        <w:t xml:space="preserve"> always met with consumer approval. In small doses, inflation can be good for currency, as </w:t>
      </w:r>
      <w:proofErr w:type="gramStart"/>
      <w:r w:rsidRPr="00B05ABE">
        <w:rPr>
          <w:rFonts w:ascii="Segoe UI" w:eastAsia="Times New Roman" w:hAnsi="Segoe UI" w:cs="Segoe UI"/>
          <w:color w:val="242424"/>
          <w:kern w:val="0"/>
          <w:sz w:val="22"/>
          <w:szCs w:val="22"/>
          <w14:ligatures w14:val="none"/>
        </w:rPr>
        <w:t>it’s</w:t>
      </w:r>
      <w:proofErr w:type="gramEnd"/>
      <w:r w:rsidRPr="00B05ABE">
        <w:rPr>
          <w:rFonts w:ascii="Segoe UI" w:eastAsia="Times New Roman" w:hAnsi="Segoe UI" w:cs="Segoe UI"/>
          <w:color w:val="242424"/>
          <w:kern w:val="0"/>
          <w:sz w:val="22"/>
          <w:szCs w:val="22"/>
          <w14:ligatures w14:val="none"/>
        </w:rPr>
        <w:t xml:space="preserve"> a sign of a robust economy. However, hyperinflation can have the opposite effect.</w:t>
      </w:r>
    </w:p>
    <w:p w14:paraId="496CDA2C" w14:textId="77777777" w:rsid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Inflation directly impacts the price of exports. If prices rise too much, demand for goods from foreign countries will decrease. Worse yet, it can cause citizens to purchase foreign products at a lower price, which can reduce the purchasing power of a nation’s currency.</w:t>
      </w:r>
    </w:p>
    <w:p w14:paraId="57186D8D" w14:textId="60C0398E" w:rsidR="00B05ABE" w:rsidRPr="00B05ABE" w:rsidRDefault="00B05ABE" w:rsidP="00B05ABE">
      <w:pPr>
        <w:shd w:val="clear" w:color="auto" w:fill="F7F7F7"/>
        <w:spacing w:after="240" w:line="240" w:lineRule="auto"/>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Political stability</w:t>
      </w:r>
    </w:p>
    <w:p w14:paraId="5F2F9E07"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Stability is closely tied to strength. Investors typically want to invest in something stable. Political unrest can lead to tumultuous economies and drive away currency traders.</w:t>
      </w:r>
    </w:p>
    <w:p w14:paraId="40CE4A49"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Recent events demonstrate this relationship — for instance, the British pound’s volatility following Brexit in 2016 highlighted how political decisions impact currency values.</w:t>
      </w:r>
    </w:p>
    <w:p w14:paraId="4504A0E5"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 xml:space="preserve">“The perception of future economic conditions, such as potential interest rate moves or political instability, can lead traders to position themselves accordingly,” </w:t>
      </w:r>
      <w:proofErr w:type="spellStart"/>
      <w:r w:rsidRPr="00B05ABE">
        <w:rPr>
          <w:rFonts w:ascii="Segoe UI" w:eastAsia="Times New Roman" w:hAnsi="Segoe UI" w:cs="Segoe UI"/>
          <w:color w:val="242424"/>
          <w:kern w:val="0"/>
          <w:sz w:val="22"/>
          <w:szCs w:val="22"/>
          <w14:ligatures w14:val="none"/>
        </w:rPr>
        <w:t>Mulmat</w:t>
      </w:r>
      <w:proofErr w:type="spellEnd"/>
      <w:r w:rsidRPr="00B05ABE">
        <w:rPr>
          <w:rFonts w:ascii="Segoe UI" w:eastAsia="Times New Roman" w:hAnsi="Segoe UI" w:cs="Segoe UI"/>
          <w:color w:val="242424"/>
          <w:kern w:val="0"/>
          <w:sz w:val="22"/>
          <w:szCs w:val="22"/>
          <w14:ligatures w14:val="none"/>
        </w:rPr>
        <w:t xml:space="preserve"> says. “This can sometimes happen even ahead of actual economic events.” In short, uncertainty </w:t>
      </w:r>
      <w:proofErr w:type="gramStart"/>
      <w:r w:rsidRPr="00B05ABE">
        <w:rPr>
          <w:rFonts w:ascii="Segoe UI" w:eastAsia="Times New Roman" w:hAnsi="Segoe UI" w:cs="Segoe UI"/>
          <w:color w:val="242424"/>
          <w:kern w:val="0"/>
          <w:sz w:val="22"/>
          <w:szCs w:val="22"/>
          <w14:ligatures w14:val="none"/>
        </w:rPr>
        <w:t>isn’t</w:t>
      </w:r>
      <w:proofErr w:type="gramEnd"/>
      <w:r w:rsidRPr="00B05ABE">
        <w:rPr>
          <w:rFonts w:ascii="Segoe UI" w:eastAsia="Times New Roman" w:hAnsi="Segoe UI" w:cs="Segoe UI"/>
          <w:color w:val="242424"/>
          <w:kern w:val="0"/>
          <w:sz w:val="22"/>
          <w:szCs w:val="22"/>
          <w14:ligatures w14:val="none"/>
        </w:rPr>
        <w:t xml:space="preserve"> good.</w:t>
      </w:r>
    </w:p>
    <w:p w14:paraId="5D9D4AE1"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lastRenderedPageBreak/>
        <w:t>Economic performance</w:t>
      </w:r>
    </w:p>
    <w:p w14:paraId="764E83D5"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Trade balance, an increasing </w:t>
      </w:r>
      <w:hyperlink r:id="rId7" w:tgtFrame="_blank" w:history="1">
        <w:r w:rsidRPr="00B05ABE">
          <w:rPr>
            <w:rFonts w:ascii="Segoe UI" w:eastAsia="Times New Roman" w:hAnsi="Segoe UI" w:cs="Segoe UI"/>
            <w:color w:val="0072C9"/>
            <w:kern w:val="0"/>
            <w:sz w:val="22"/>
            <w:szCs w:val="22"/>
            <w14:ligatures w14:val="none"/>
          </w:rPr>
          <w:t>gross domestic product</w:t>
        </w:r>
      </w:hyperlink>
      <w:r w:rsidRPr="00B05ABE">
        <w:rPr>
          <w:rFonts w:ascii="Segoe UI" w:eastAsia="Times New Roman" w:hAnsi="Segoe UI" w:cs="Segoe UI"/>
          <w:color w:val="242424"/>
          <w:kern w:val="0"/>
          <w:sz w:val="22"/>
          <w:szCs w:val="22"/>
          <w14:ligatures w14:val="none"/>
        </w:rPr>
        <w:t> (GDP), and export diversity all contribute to currency strength. For example, if a country in the Middle East is oil-rich and funds its economy via oil exports, demand for the currency will likely </w:t>
      </w:r>
      <w:hyperlink r:id="rId8" w:tgtFrame="_blank" w:history="1">
        <w:r w:rsidRPr="00B05ABE">
          <w:rPr>
            <w:rFonts w:ascii="Segoe UI" w:eastAsia="Times New Roman" w:hAnsi="Segoe UI" w:cs="Segoe UI"/>
            <w:color w:val="0072C9"/>
            <w:kern w:val="0"/>
            <w:sz w:val="22"/>
            <w:szCs w:val="22"/>
            <w14:ligatures w14:val="none"/>
          </w:rPr>
          <w:t>follow</w:t>
        </w:r>
      </w:hyperlink>
      <w:r w:rsidRPr="00B05ABE">
        <w:rPr>
          <w:rFonts w:ascii="Segoe UI" w:eastAsia="Times New Roman" w:hAnsi="Segoe UI" w:cs="Segoe UI"/>
          <w:color w:val="242424"/>
          <w:kern w:val="0"/>
          <w:sz w:val="22"/>
          <w:szCs w:val="22"/>
          <w14:ligatures w14:val="none"/>
        </w:rPr>
        <w:t>.</w:t>
      </w:r>
    </w:p>
    <w:p w14:paraId="3D248A60"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reverse is also true; if export prices fall, demand for the currency will probably fall. As supply and demand ebb and flow within a given economy, so does the currency.</w:t>
      </w:r>
    </w:p>
    <w:p w14:paraId="3DDD526D" w14:textId="77777777" w:rsidR="00B05ABE" w:rsidRPr="00B05ABE" w:rsidRDefault="00B05ABE" w:rsidP="00B05ABE">
      <w:pPr>
        <w:shd w:val="clear" w:color="auto" w:fill="F7F7F7"/>
        <w:spacing w:before="480" w:after="240" w:line="540" w:lineRule="atLeast"/>
        <w:outlineLvl w:val="1"/>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Top 10 strongest currencies in the world</w:t>
      </w:r>
    </w:p>
    <w:p w14:paraId="6EAFF95C"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following </w:t>
      </w:r>
      <w:hyperlink r:id="rId9" w:tgtFrame="_blank" w:history="1">
        <w:r w:rsidRPr="00B05ABE">
          <w:rPr>
            <w:rFonts w:ascii="Segoe UI" w:eastAsia="Times New Roman" w:hAnsi="Segoe UI" w:cs="Segoe UI"/>
            <w:color w:val="0072C9"/>
            <w:kern w:val="0"/>
            <w:sz w:val="22"/>
            <w:szCs w:val="22"/>
            <w14:ligatures w14:val="none"/>
          </w:rPr>
          <w:t>exchange rates</w:t>
        </w:r>
      </w:hyperlink>
      <w:r w:rsidRPr="00B05ABE">
        <w:rPr>
          <w:rFonts w:ascii="Segoe UI" w:eastAsia="Times New Roman" w:hAnsi="Segoe UI" w:cs="Segoe UI"/>
          <w:color w:val="242424"/>
          <w:kern w:val="0"/>
          <w:sz w:val="22"/>
          <w:szCs w:val="22"/>
          <w14:ligatures w14:val="none"/>
        </w:rPr>
        <w:t> come from the </w:t>
      </w:r>
      <w:hyperlink r:id="rId10" w:tgtFrame="_blank" w:history="1">
        <w:r w:rsidRPr="00B05ABE">
          <w:rPr>
            <w:rFonts w:ascii="Segoe UI" w:eastAsia="Times New Roman" w:hAnsi="Segoe UI" w:cs="Segoe UI"/>
            <w:color w:val="0072C9"/>
            <w:kern w:val="0"/>
            <w:sz w:val="22"/>
            <w:szCs w:val="22"/>
            <w14:ligatures w14:val="none"/>
          </w:rPr>
          <w:t>Bankrate currency calculator</w:t>
        </w:r>
      </w:hyperlink>
      <w:r w:rsidRPr="00B05ABE">
        <w:rPr>
          <w:rFonts w:ascii="Segoe UI" w:eastAsia="Times New Roman" w:hAnsi="Segoe UI" w:cs="Segoe UI"/>
          <w:color w:val="242424"/>
          <w:kern w:val="0"/>
          <w:sz w:val="22"/>
          <w:szCs w:val="22"/>
          <w14:ligatures w14:val="none"/>
        </w:rPr>
        <w:t>. These rates are accurate as of January 14, 2025, and fluctuate regularly. Rates should always be verified through official sources for the most current values.</w:t>
      </w:r>
    </w:p>
    <w:p w14:paraId="6FFE2F7C"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1. Kuwaiti dinar</w:t>
      </w:r>
    </w:p>
    <w:p w14:paraId="0570AC00"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 xml:space="preserve">The Kuwaiti dinar, or KWD, is currently the strongest currency in the world. </w:t>
      </w:r>
      <w:proofErr w:type="gramStart"/>
      <w:r w:rsidRPr="00B05ABE">
        <w:rPr>
          <w:rFonts w:ascii="Segoe UI" w:eastAsia="Times New Roman" w:hAnsi="Segoe UI" w:cs="Segoe UI"/>
          <w:color w:val="242424"/>
          <w:kern w:val="0"/>
          <w:sz w:val="22"/>
          <w:szCs w:val="22"/>
          <w14:ligatures w14:val="none"/>
        </w:rPr>
        <w:t>You’ll</w:t>
      </w:r>
      <w:proofErr w:type="gramEnd"/>
      <w:r w:rsidRPr="00B05ABE">
        <w:rPr>
          <w:rFonts w:ascii="Segoe UI" w:eastAsia="Times New Roman" w:hAnsi="Segoe UI" w:cs="Segoe UI"/>
          <w:color w:val="242424"/>
          <w:kern w:val="0"/>
          <w:sz w:val="22"/>
          <w:szCs w:val="22"/>
          <w14:ligatures w14:val="none"/>
        </w:rPr>
        <w:t xml:space="preserve"> currently only receive 0.31 KWD for one United States dollar (USD).</w:t>
      </w:r>
    </w:p>
    <w:p w14:paraId="4E832A88"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Kuwait is a small country between Iraq and Saudi Arabia at the tip of the Persian Gulf. It </w:t>
      </w:r>
      <w:hyperlink r:id="rId11" w:tgtFrame="_blank" w:history="1">
        <w:r w:rsidRPr="00B05ABE">
          <w:rPr>
            <w:rFonts w:ascii="Segoe UI" w:eastAsia="Times New Roman" w:hAnsi="Segoe UI" w:cs="Segoe UI"/>
            <w:color w:val="0072C9"/>
            <w:kern w:val="0"/>
            <w:sz w:val="22"/>
            <w:szCs w:val="22"/>
            <w14:ligatures w14:val="none"/>
          </w:rPr>
          <w:t>has roughly 7 percent of the world’s oil reserves</w:t>
        </w:r>
      </w:hyperlink>
      <w:r w:rsidRPr="00B05ABE">
        <w:rPr>
          <w:rFonts w:ascii="Segoe UI" w:eastAsia="Times New Roman" w:hAnsi="Segoe UI" w:cs="Segoe UI"/>
          <w:color w:val="242424"/>
          <w:kern w:val="0"/>
          <w:sz w:val="22"/>
          <w:szCs w:val="22"/>
          <w14:ligatures w14:val="none"/>
        </w:rPr>
        <w:t> and produces over three million barrels daily, which largely drives the value of its currency.</w:t>
      </w:r>
    </w:p>
    <w:p w14:paraId="19037588"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2. Bahraini dinar</w:t>
      </w:r>
    </w:p>
    <w:p w14:paraId="34C098E1"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Bahraini dinar, or BHD, is the second-strongest currency in the world. Traders will receive 0.38 BHD for one USD.</w:t>
      </w:r>
    </w:p>
    <w:p w14:paraId="5BB5CB99"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Bahrain is a wealthy Middle Eastern nation located between Saudi Arabia and Qatar. The BHD draws its strength from Bahrain’s </w:t>
      </w:r>
      <w:hyperlink r:id="rId12" w:tgtFrame="_blank" w:history="1">
        <w:r w:rsidRPr="00B05ABE">
          <w:rPr>
            <w:rFonts w:ascii="Segoe UI" w:eastAsia="Times New Roman" w:hAnsi="Segoe UI" w:cs="Segoe UI"/>
            <w:color w:val="0072C9"/>
            <w:kern w:val="0"/>
            <w:sz w:val="22"/>
            <w:szCs w:val="22"/>
            <w14:ligatures w14:val="none"/>
          </w:rPr>
          <w:t>attractive investment climate</w:t>
        </w:r>
      </w:hyperlink>
      <w:r w:rsidRPr="00B05ABE">
        <w:rPr>
          <w:rFonts w:ascii="Segoe UI" w:eastAsia="Times New Roman" w:hAnsi="Segoe UI" w:cs="Segoe UI"/>
          <w:color w:val="242424"/>
          <w:kern w:val="0"/>
          <w:sz w:val="22"/>
          <w:szCs w:val="22"/>
          <w14:ligatures w14:val="none"/>
        </w:rPr>
        <w:t>. Furthermore, the nation </w:t>
      </w:r>
      <w:hyperlink r:id="rId13" w:tgtFrame="_blank" w:history="1">
        <w:r w:rsidRPr="00B05ABE">
          <w:rPr>
            <w:rFonts w:ascii="Segoe UI" w:eastAsia="Times New Roman" w:hAnsi="Segoe UI" w:cs="Segoe UI"/>
            <w:color w:val="0072C9"/>
            <w:kern w:val="0"/>
            <w:sz w:val="22"/>
            <w:szCs w:val="22"/>
            <w14:ligatures w14:val="none"/>
          </w:rPr>
          <w:t>has vast oil reserves</w:t>
        </w:r>
      </w:hyperlink>
      <w:r w:rsidRPr="00B05ABE">
        <w:rPr>
          <w:rFonts w:ascii="Segoe UI" w:eastAsia="Times New Roman" w:hAnsi="Segoe UI" w:cs="Segoe UI"/>
          <w:color w:val="242424"/>
          <w:kern w:val="0"/>
          <w:sz w:val="22"/>
          <w:szCs w:val="22"/>
          <w14:ligatures w14:val="none"/>
        </w:rPr>
        <w:t> and produces numerous petroleum-based products.</w:t>
      </w:r>
    </w:p>
    <w:p w14:paraId="6850A0F2"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3. Omani rial</w:t>
      </w:r>
    </w:p>
    <w:p w14:paraId="783B411F"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Omani Rial, or OMR, is another valuable world currency. Traders will currently receive 0.39 OMR for one USD, making the OMR close to the BHD in strength.</w:t>
      </w:r>
    </w:p>
    <w:p w14:paraId="143E40F8"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lastRenderedPageBreak/>
        <w:t>Oman is a nation on the southeastern coast of the Arabian Peninsula and </w:t>
      </w:r>
      <w:hyperlink r:id="rId14" w:tgtFrame="_blank" w:history="1">
        <w:r w:rsidRPr="00B05ABE">
          <w:rPr>
            <w:rFonts w:ascii="Segoe UI" w:eastAsia="Times New Roman" w:hAnsi="Segoe UI" w:cs="Segoe UI"/>
            <w:color w:val="0072C9"/>
            <w:kern w:val="0"/>
            <w:sz w:val="22"/>
            <w:szCs w:val="22"/>
            <w14:ligatures w14:val="none"/>
          </w:rPr>
          <w:t>one of the oldest independent countries</w:t>
        </w:r>
      </w:hyperlink>
      <w:r w:rsidRPr="00B05ABE">
        <w:rPr>
          <w:rFonts w:ascii="Segoe UI" w:eastAsia="Times New Roman" w:hAnsi="Segoe UI" w:cs="Segoe UI"/>
          <w:color w:val="242424"/>
          <w:kern w:val="0"/>
          <w:sz w:val="22"/>
          <w:szCs w:val="22"/>
          <w14:ligatures w14:val="none"/>
        </w:rPr>
        <w:t> in the Arab world. It’s also a significant oil producer, going back to the 1960s, </w:t>
      </w:r>
      <w:hyperlink r:id="rId15" w:tgtFrame="_blank" w:history="1">
        <w:r w:rsidRPr="00B05ABE">
          <w:rPr>
            <w:rFonts w:ascii="Segoe UI" w:eastAsia="Times New Roman" w:hAnsi="Segoe UI" w:cs="Segoe UI"/>
            <w:color w:val="0072C9"/>
            <w:kern w:val="0"/>
            <w:sz w:val="22"/>
            <w:szCs w:val="22"/>
            <w14:ligatures w14:val="none"/>
          </w:rPr>
          <w:t>and produces over 1 million barrels of oil daily</w:t>
        </w:r>
      </w:hyperlink>
      <w:r w:rsidRPr="00B05ABE">
        <w:rPr>
          <w:rFonts w:ascii="Segoe UI" w:eastAsia="Times New Roman" w:hAnsi="Segoe UI" w:cs="Segoe UI"/>
          <w:color w:val="242424"/>
          <w:kern w:val="0"/>
          <w:sz w:val="22"/>
          <w:szCs w:val="22"/>
          <w14:ligatures w14:val="none"/>
        </w:rPr>
        <w:t>.</w:t>
      </w:r>
    </w:p>
    <w:p w14:paraId="334F2391"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4. Jordanian dinar</w:t>
      </w:r>
    </w:p>
    <w:p w14:paraId="7E14315D"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Jordanian dinar, or JOD, is the fourth-strongest currency in the world. Traders will currently receive 0.71 JOD for one USD.</w:t>
      </w:r>
    </w:p>
    <w:p w14:paraId="67B6A5C2"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Jordan is in southwest Asia, near Syria and Iraq. Whereas other nations in the region are oil-rich, </w:t>
      </w:r>
      <w:hyperlink r:id="rId16" w:tgtFrame="_blank" w:history="1">
        <w:r w:rsidRPr="00B05ABE">
          <w:rPr>
            <w:rFonts w:ascii="Segoe UI" w:eastAsia="Times New Roman" w:hAnsi="Segoe UI" w:cs="Segoe UI"/>
            <w:color w:val="0072C9"/>
            <w:kern w:val="0"/>
            <w:sz w:val="22"/>
            <w:szCs w:val="22"/>
            <w14:ligatures w14:val="none"/>
          </w:rPr>
          <w:t>Jordan is not</w:t>
        </w:r>
      </w:hyperlink>
      <w:r w:rsidRPr="00B05ABE">
        <w:rPr>
          <w:rFonts w:ascii="Segoe UI" w:eastAsia="Times New Roman" w:hAnsi="Segoe UI" w:cs="Segoe UI"/>
          <w:color w:val="242424"/>
          <w:kern w:val="0"/>
          <w:sz w:val="22"/>
          <w:szCs w:val="22"/>
          <w14:ligatures w14:val="none"/>
        </w:rPr>
        <w:t>. Rather, Jordan’s resources are more diverse, with a </w:t>
      </w:r>
      <w:hyperlink r:id="rId17" w:tgtFrame="_blank" w:history="1">
        <w:r w:rsidRPr="00B05ABE">
          <w:rPr>
            <w:rFonts w:ascii="Segoe UI" w:eastAsia="Times New Roman" w:hAnsi="Segoe UI" w:cs="Segoe UI"/>
            <w:color w:val="0072C9"/>
            <w:kern w:val="0"/>
            <w:sz w:val="22"/>
            <w:szCs w:val="22"/>
            <w14:ligatures w14:val="none"/>
          </w:rPr>
          <w:t>variety of minerals</w:t>
        </w:r>
      </w:hyperlink>
      <w:r w:rsidRPr="00B05ABE">
        <w:rPr>
          <w:rFonts w:ascii="Segoe UI" w:eastAsia="Times New Roman" w:hAnsi="Segoe UI" w:cs="Segoe UI"/>
          <w:color w:val="242424"/>
          <w:kern w:val="0"/>
          <w:sz w:val="22"/>
          <w:szCs w:val="22"/>
          <w14:ligatures w14:val="none"/>
        </w:rPr>
        <w:t>.</w:t>
      </w:r>
    </w:p>
    <w:p w14:paraId="6501EFBF"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5. British pound</w:t>
      </w:r>
    </w:p>
    <w:p w14:paraId="16575E49"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British pound, the pound sterling or GBP, is the fifth-most valuable currency in the world. One of the oldest currencies on our list, it </w:t>
      </w:r>
      <w:hyperlink r:id="rId18" w:tgtFrame="_blank" w:history="1">
        <w:r w:rsidRPr="00B05ABE">
          <w:rPr>
            <w:rFonts w:ascii="Segoe UI" w:eastAsia="Times New Roman" w:hAnsi="Segoe UI" w:cs="Segoe UI"/>
            <w:color w:val="0072C9"/>
            <w:kern w:val="0"/>
            <w:sz w:val="22"/>
            <w:szCs w:val="22"/>
            <w14:ligatures w14:val="none"/>
          </w:rPr>
          <w:t>first saw circulation in 1489</w:t>
        </w:r>
      </w:hyperlink>
      <w:r w:rsidRPr="00B05ABE">
        <w:rPr>
          <w:rFonts w:ascii="Segoe UI" w:eastAsia="Times New Roman" w:hAnsi="Segoe UI" w:cs="Segoe UI"/>
          <w:color w:val="242424"/>
          <w:kern w:val="0"/>
          <w:sz w:val="22"/>
          <w:szCs w:val="22"/>
          <w14:ligatures w14:val="none"/>
        </w:rPr>
        <w:t>. Today, traders will receive 0.82 GBP for one USD.</w:t>
      </w:r>
    </w:p>
    <w:p w14:paraId="30C8DF93"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A long and reliable history, competitive </w:t>
      </w:r>
      <w:hyperlink r:id="rId19" w:tgtFrame="_blank" w:history="1">
        <w:r w:rsidRPr="00B05ABE">
          <w:rPr>
            <w:rFonts w:ascii="Segoe UI" w:eastAsia="Times New Roman" w:hAnsi="Segoe UI" w:cs="Segoe UI"/>
            <w:color w:val="0072C9"/>
            <w:kern w:val="0"/>
            <w:sz w:val="22"/>
            <w:szCs w:val="22"/>
            <w14:ligatures w14:val="none"/>
          </w:rPr>
          <w:t>inflation rates</w:t>
        </w:r>
      </w:hyperlink>
      <w:r w:rsidRPr="00B05ABE">
        <w:rPr>
          <w:rFonts w:ascii="Segoe UI" w:eastAsia="Times New Roman" w:hAnsi="Segoe UI" w:cs="Segoe UI"/>
          <w:color w:val="242424"/>
          <w:kern w:val="0"/>
          <w:sz w:val="22"/>
          <w:szCs w:val="22"/>
          <w14:ligatures w14:val="none"/>
        </w:rPr>
        <w:t>, and London’s position as a global financial nerve center contribute to the relative stability of the GBP.</w:t>
      </w:r>
    </w:p>
    <w:p w14:paraId="2535E811"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6. Gibraltar pound</w:t>
      </w:r>
    </w:p>
    <w:p w14:paraId="2014899A"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Gibraltar pound, or GIP, is tied with the GBP as the fifth-most valuable currency in the world. The nation used Spanish and British coins in the 19th century, </w:t>
      </w:r>
      <w:hyperlink r:id="rId20" w:tgtFrame="_blank" w:history="1">
        <w:r w:rsidRPr="00B05ABE">
          <w:rPr>
            <w:rFonts w:ascii="Segoe UI" w:eastAsia="Times New Roman" w:hAnsi="Segoe UI" w:cs="Segoe UI"/>
            <w:color w:val="0072C9"/>
            <w:kern w:val="0"/>
            <w:sz w:val="22"/>
            <w:szCs w:val="22"/>
            <w14:ligatures w14:val="none"/>
          </w:rPr>
          <w:t>with the GIP replacing it in 1927</w:t>
        </w:r>
      </w:hyperlink>
      <w:r w:rsidRPr="00B05ABE">
        <w:rPr>
          <w:rFonts w:ascii="Segoe UI" w:eastAsia="Times New Roman" w:hAnsi="Segoe UI" w:cs="Segoe UI"/>
          <w:color w:val="242424"/>
          <w:kern w:val="0"/>
          <w:sz w:val="22"/>
          <w:szCs w:val="22"/>
          <w14:ligatures w14:val="none"/>
        </w:rPr>
        <w:t>.</w:t>
      </w:r>
    </w:p>
    <w:p w14:paraId="4EEF9FFA"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Traders will receive 0.82 GIP for one USD. The GIP’s ties to the GBP and </w:t>
      </w:r>
      <w:hyperlink r:id="rId21" w:tgtFrame="_blank" w:history="1">
        <w:r w:rsidRPr="00B05ABE">
          <w:rPr>
            <w:rFonts w:ascii="Segoe UI" w:eastAsia="Times New Roman" w:hAnsi="Segoe UI" w:cs="Segoe UI"/>
            <w:color w:val="0072C9"/>
            <w:kern w:val="0"/>
            <w:sz w:val="22"/>
            <w:szCs w:val="22"/>
            <w14:ligatures w14:val="none"/>
          </w:rPr>
          <w:t>its booming tourism</w:t>
        </w:r>
      </w:hyperlink>
      <w:r w:rsidRPr="00B05ABE">
        <w:rPr>
          <w:rFonts w:ascii="Segoe UI" w:eastAsia="Times New Roman" w:hAnsi="Segoe UI" w:cs="Segoe UI"/>
          <w:color w:val="242424"/>
          <w:kern w:val="0"/>
          <w:sz w:val="22"/>
          <w:szCs w:val="22"/>
          <w14:ligatures w14:val="none"/>
        </w:rPr>
        <w:t> and finance sectors drive its value.</w:t>
      </w:r>
    </w:p>
    <w:p w14:paraId="59D91B27"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7. Cayman Islands dollar</w:t>
      </w:r>
    </w:p>
    <w:p w14:paraId="78F37F21"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Cayman Islands dollar, or KYD, is the seventh strongest currency in the world. Traders will receive 0.83 KYD for one USD.</w:t>
      </w:r>
    </w:p>
    <w:p w14:paraId="30611EA2"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Located in the western Caribbean, the Cayman Islands are a tourist destination. However, what drives the most value is </w:t>
      </w:r>
      <w:hyperlink r:id="rId22" w:tgtFrame="_blank" w:history="1">
        <w:r w:rsidRPr="00B05ABE">
          <w:rPr>
            <w:rFonts w:ascii="Segoe UI" w:eastAsia="Times New Roman" w:hAnsi="Segoe UI" w:cs="Segoe UI"/>
            <w:color w:val="0072C9"/>
            <w:kern w:val="0"/>
            <w:sz w:val="22"/>
            <w:szCs w:val="22"/>
            <w14:ligatures w14:val="none"/>
          </w:rPr>
          <w:t>its taxation structure</w:t>
        </w:r>
      </w:hyperlink>
      <w:r w:rsidRPr="00B05ABE">
        <w:rPr>
          <w:rFonts w:ascii="Segoe UI" w:eastAsia="Times New Roman" w:hAnsi="Segoe UI" w:cs="Segoe UI"/>
          <w:color w:val="242424"/>
          <w:kern w:val="0"/>
          <w:sz w:val="22"/>
          <w:szCs w:val="22"/>
          <w14:ligatures w14:val="none"/>
        </w:rPr>
        <w:t xml:space="preserve">. </w:t>
      </w:r>
      <w:proofErr w:type="gramStart"/>
      <w:r w:rsidRPr="00B05ABE">
        <w:rPr>
          <w:rFonts w:ascii="Segoe UI" w:eastAsia="Times New Roman" w:hAnsi="Segoe UI" w:cs="Segoe UI"/>
          <w:color w:val="242424"/>
          <w:kern w:val="0"/>
          <w:sz w:val="22"/>
          <w:szCs w:val="22"/>
          <w14:ligatures w14:val="none"/>
        </w:rPr>
        <w:t>There’s</w:t>
      </w:r>
      <w:proofErr w:type="gramEnd"/>
      <w:r w:rsidRPr="00B05ABE">
        <w:rPr>
          <w:rFonts w:ascii="Segoe UI" w:eastAsia="Times New Roman" w:hAnsi="Segoe UI" w:cs="Segoe UI"/>
          <w:color w:val="242424"/>
          <w:kern w:val="0"/>
          <w:sz w:val="22"/>
          <w:szCs w:val="22"/>
          <w14:ligatures w14:val="none"/>
        </w:rPr>
        <w:t xml:space="preserve"> no direct taxation, leading many companies to register on the island. Those two factors create substantial economic activity for the island nation.</w:t>
      </w:r>
    </w:p>
    <w:p w14:paraId="18E0FA41"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lastRenderedPageBreak/>
        <w:t>8. Swiss franc</w:t>
      </w:r>
    </w:p>
    <w:p w14:paraId="09ED5B72"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Swiss franc, or CHF, is the eighth-most valuable currency in the world. Traders will receive 0.92 CHF per USD.</w:t>
      </w:r>
    </w:p>
    <w:p w14:paraId="71D9D0FE"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 xml:space="preserve">Many investors view the Swiss franc as </w:t>
      </w:r>
      <w:proofErr w:type="gramStart"/>
      <w:r w:rsidRPr="00B05ABE">
        <w:rPr>
          <w:rFonts w:ascii="Segoe UI" w:eastAsia="Times New Roman" w:hAnsi="Segoe UI" w:cs="Segoe UI"/>
          <w:color w:val="242424"/>
          <w:kern w:val="0"/>
          <w:sz w:val="22"/>
          <w:szCs w:val="22"/>
          <w14:ligatures w14:val="none"/>
        </w:rPr>
        <w:t>a safe haven</w:t>
      </w:r>
      <w:proofErr w:type="gramEnd"/>
      <w:r w:rsidRPr="00B05ABE">
        <w:rPr>
          <w:rFonts w:ascii="Segoe UI" w:eastAsia="Times New Roman" w:hAnsi="Segoe UI" w:cs="Segoe UI"/>
          <w:color w:val="242424"/>
          <w:kern w:val="0"/>
          <w:sz w:val="22"/>
          <w:szCs w:val="22"/>
          <w14:ligatures w14:val="none"/>
        </w:rPr>
        <w:t xml:space="preserve"> currency — one to flock to in times of chaotic international events. Furthermore, the country is known for placing currency stability </w:t>
      </w:r>
      <w:hyperlink r:id="rId23" w:tgtFrame="_blank" w:history="1">
        <w:r w:rsidRPr="00B05ABE">
          <w:rPr>
            <w:rFonts w:ascii="Segoe UI" w:eastAsia="Times New Roman" w:hAnsi="Segoe UI" w:cs="Segoe UI"/>
            <w:color w:val="0072C9"/>
            <w:kern w:val="0"/>
            <w:sz w:val="22"/>
            <w:szCs w:val="22"/>
            <w14:ligatures w14:val="none"/>
          </w:rPr>
          <w:t>before the concerns of exporters</w:t>
        </w:r>
      </w:hyperlink>
      <w:r w:rsidRPr="00B05ABE">
        <w:rPr>
          <w:rFonts w:ascii="Segoe UI" w:eastAsia="Times New Roman" w:hAnsi="Segoe UI" w:cs="Segoe UI"/>
          <w:color w:val="242424"/>
          <w:kern w:val="0"/>
          <w:sz w:val="22"/>
          <w:szCs w:val="22"/>
          <w14:ligatures w14:val="none"/>
        </w:rPr>
        <w:t>.</w:t>
      </w:r>
    </w:p>
    <w:p w14:paraId="4C33A366"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9. Euro</w:t>
      </w:r>
    </w:p>
    <w:p w14:paraId="74105518"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euro, or EUR, is the ninth-strongest currency in the world. The euro </w:t>
      </w:r>
      <w:hyperlink r:id="rId24" w:anchor=":~:text=You%20can%20use%20the%20euro,it%20and%20the%20exchange%20rates" w:tgtFrame="_blank" w:history="1">
        <w:r w:rsidRPr="00B05ABE">
          <w:rPr>
            <w:rFonts w:ascii="Segoe UI" w:eastAsia="Times New Roman" w:hAnsi="Segoe UI" w:cs="Segoe UI"/>
            <w:color w:val="0072C9"/>
            <w:kern w:val="0"/>
            <w:sz w:val="22"/>
            <w:szCs w:val="22"/>
            <w14:ligatures w14:val="none"/>
          </w:rPr>
          <w:t>can be used in 20 of its member nations</w:t>
        </w:r>
      </w:hyperlink>
      <w:r w:rsidRPr="00B05ABE">
        <w:rPr>
          <w:rFonts w:ascii="Segoe UI" w:eastAsia="Times New Roman" w:hAnsi="Segoe UI" w:cs="Segoe UI"/>
          <w:color w:val="242424"/>
          <w:kern w:val="0"/>
          <w:sz w:val="22"/>
          <w:szCs w:val="22"/>
          <w14:ligatures w14:val="none"/>
        </w:rPr>
        <w:t>, and traders will receive 0.98 EUR per USD.</w:t>
      </w:r>
    </w:p>
    <w:p w14:paraId="319D8024"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euro boasts participation from strong member countries like Germany and Spain. Additionally, the currency is used worldwide and often viewed as the second-most-important currency globally, with 60 nations and territories outside the EU linking their currency to the euro.</w:t>
      </w:r>
    </w:p>
    <w:p w14:paraId="0249B9D3" w14:textId="77777777" w:rsidR="00B05ABE" w:rsidRPr="00B05ABE" w:rsidRDefault="00B05ABE" w:rsidP="00B05ABE">
      <w:pPr>
        <w:shd w:val="clear" w:color="auto" w:fill="F7F7F7"/>
        <w:spacing w:before="480" w:after="240" w:line="540" w:lineRule="atLeast"/>
        <w:outlineLvl w:val="2"/>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10. United States dollar</w:t>
      </w:r>
    </w:p>
    <w:p w14:paraId="616A97D6"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Despite its global use, the USD is the tenth most valuable currency globally. Since the end of World War II, the dollar has been the </w:t>
      </w:r>
      <w:hyperlink r:id="rId25" w:tgtFrame="_blank" w:history="1">
        <w:r w:rsidRPr="00B05ABE">
          <w:rPr>
            <w:rFonts w:ascii="Segoe UI" w:eastAsia="Times New Roman" w:hAnsi="Segoe UI" w:cs="Segoe UI"/>
            <w:color w:val="0072C9"/>
            <w:kern w:val="0"/>
            <w:sz w:val="22"/>
            <w:szCs w:val="22"/>
            <w14:ligatures w14:val="none"/>
          </w:rPr>
          <w:t>reserve currency of the world</w:t>
        </w:r>
      </w:hyperlink>
      <w:r w:rsidRPr="00B05ABE">
        <w:rPr>
          <w:rFonts w:ascii="Segoe UI" w:eastAsia="Times New Roman" w:hAnsi="Segoe UI" w:cs="Segoe UI"/>
          <w:color w:val="242424"/>
          <w:kern w:val="0"/>
          <w:sz w:val="22"/>
          <w:szCs w:val="22"/>
          <w14:ligatures w14:val="none"/>
        </w:rPr>
        <w:t> and is the top currency used for international trade. This allows the American government to borrow money at lower interest rates.</w:t>
      </w:r>
    </w:p>
    <w:p w14:paraId="514FD1D2" w14:textId="77777777" w:rsidR="00B05ABE" w:rsidRPr="00B05ABE" w:rsidRDefault="00B05ABE" w:rsidP="00B05ABE">
      <w:pPr>
        <w:shd w:val="clear" w:color="auto" w:fill="F7F7F7"/>
        <w:spacing w:before="480" w:after="240" w:line="540" w:lineRule="atLeast"/>
        <w:outlineLvl w:val="1"/>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The bottom line</w:t>
      </w:r>
    </w:p>
    <w:p w14:paraId="7E315767"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Trading currencies can be a lucrative endeavor for the right trader. The FX market sees nearly $4 trillion in daily contracts as of 2023, </w:t>
      </w:r>
      <w:hyperlink r:id="rId26" w:tgtFrame="_blank" w:history="1">
        <w:r w:rsidRPr="00B05ABE">
          <w:rPr>
            <w:rFonts w:ascii="Segoe UI" w:eastAsia="Times New Roman" w:hAnsi="Segoe UI" w:cs="Segoe UI"/>
            <w:color w:val="0072C9"/>
            <w:kern w:val="0"/>
            <w:sz w:val="22"/>
            <w:szCs w:val="22"/>
            <w14:ligatures w14:val="none"/>
          </w:rPr>
          <w:t>according to the CFA Institute</w:t>
        </w:r>
      </w:hyperlink>
      <w:r w:rsidRPr="00B05ABE">
        <w:rPr>
          <w:rFonts w:ascii="Segoe UI" w:eastAsia="Times New Roman" w:hAnsi="Segoe UI" w:cs="Segoe UI"/>
          <w:color w:val="242424"/>
          <w:kern w:val="0"/>
          <w:sz w:val="22"/>
          <w:szCs w:val="22"/>
          <w14:ligatures w14:val="none"/>
        </w:rPr>
        <w:t>.</w:t>
      </w:r>
    </w:p>
    <w:p w14:paraId="45F2FCC2" w14:textId="77777777" w:rsidR="00B05ABE" w:rsidRPr="00B05ABE" w:rsidRDefault="00B05ABE" w:rsidP="00B05ABE">
      <w:pPr>
        <w:shd w:val="clear" w:color="auto" w:fill="F7F7F7"/>
        <w:spacing w:after="240"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While the most stable currencies may seem random, they all share similarities. Most nations have valuable natural resources they export; some offer centuries of stability, and others have substantial economies. Knowing which currencies are stable can be valuable for traders wanting to </w:t>
      </w:r>
      <w:hyperlink r:id="rId27" w:tgtFrame="_blank" w:history="1">
        <w:r w:rsidRPr="00B05ABE">
          <w:rPr>
            <w:rFonts w:ascii="Segoe UI" w:eastAsia="Times New Roman" w:hAnsi="Segoe UI" w:cs="Segoe UI"/>
            <w:color w:val="0072C9"/>
            <w:kern w:val="0"/>
            <w:sz w:val="22"/>
            <w:szCs w:val="22"/>
            <w14:ligatures w14:val="none"/>
          </w:rPr>
          <w:t>protect themselves against losses</w:t>
        </w:r>
      </w:hyperlink>
      <w:r w:rsidRPr="00B05ABE">
        <w:rPr>
          <w:rFonts w:ascii="Segoe UI" w:eastAsia="Times New Roman" w:hAnsi="Segoe UI" w:cs="Segoe UI"/>
          <w:color w:val="242424"/>
          <w:kern w:val="0"/>
          <w:sz w:val="22"/>
          <w:szCs w:val="22"/>
          <w14:ligatures w14:val="none"/>
        </w:rPr>
        <w:t> on the forex market.</w:t>
      </w:r>
    </w:p>
    <w:p w14:paraId="15D77F83" w14:textId="77777777" w:rsidR="00B05ABE" w:rsidRPr="00B05ABE" w:rsidRDefault="00B05ABE" w:rsidP="00B05ABE">
      <w:pPr>
        <w:shd w:val="clear" w:color="auto" w:fill="F7F7F7"/>
        <w:spacing w:before="480" w:after="240" w:line="540" w:lineRule="atLeast"/>
        <w:outlineLvl w:val="1"/>
        <w:rPr>
          <w:rFonts w:ascii="Segoe UI" w:eastAsia="Times New Roman" w:hAnsi="Segoe UI" w:cs="Segoe UI"/>
          <w:b/>
          <w:bCs/>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Frequently asked questions</w:t>
      </w:r>
    </w:p>
    <w:p w14:paraId="074380B0" w14:textId="77777777" w:rsidR="00B05ABE" w:rsidRPr="00B05ABE" w:rsidRDefault="00B05ABE" w:rsidP="00B05ABE">
      <w:pPr>
        <w:numPr>
          <w:ilvl w:val="0"/>
          <w:numId w:val="1"/>
        </w:numPr>
        <w:shd w:val="clear" w:color="auto" w:fill="F7F7F7"/>
        <w:spacing w:before="100" w:beforeAutospacing="1" w:after="100" w:afterAutospacing="1"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lastRenderedPageBreak/>
        <w:t>Which currency is the most stable worldwide?</w:t>
      </w:r>
    </w:p>
    <w:p w14:paraId="43AC86FA" w14:textId="77777777" w:rsidR="00B05ABE" w:rsidRPr="00B05ABE" w:rsidRDefault="00B05ABE" w:rsidP="00B05ABE">
      <w:pPr>
        <w:shd w:val="clear" w:color="auto" w:fill="F7F7F7"/>
        <w:spacing w:after="240" w:line="240" w:lineRule="auto"/>
        <w:ind w:left="720"/>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Swiss franc maintains its reputation as one of the world’s most stable currencies. Switzerland’s political neutrality, low debt-to-GDP ratio, and conservative monetary policy contribute to this stability.</w:t>
      </w:r>
    </w:p>
    <w:p w14:paraId="4CC2F0A6" w14:textId="77777777" w:rsidR="00B05ABE" w:rsidRPr="00B05ABE" w:rsidRDefault="00B05ABE" w:rsidP="00B05ABE">
      <w:pPr>
        <w:numPr>
          <w:ilvl w:val="0"/>
          <w:numId w:val="1"/>
        </w:numPr>
        <w:shd w:val="clear" w:color="auto" w:fill="F7F7F7"/>
        <w:spacing w:before="100" w:beforeAutospacing="1" w:after="100" w:afterAutospacing="1"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Which currency has the strongest value globally?</w:t>
      </w:r>
    </w:p>
    <w:p w14:paraId="6D96E33F" w14:textId="77777777" w:rsidR="00B05ABE" w:rsidRPr="00B05ABE" w:rsidRDefault="00B05ABE" w:rsidP="00B05ABE">
      <w:pPr>
        <w:shd w:val="clear" w:color="auto" w:fill="F7F7F7"/>
        <w:spacing w:after="240" w:line="240" w:lineRule="auto"/>
        <w:ind w:left="720"/>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The Kuwaiti dinar (KWD) consistently ranks as the world’s highest-valued currency.</w:t>
      </w:r>
    </w:p>
    <w:p w14:paraId="5098EB03" w14:textId="77777777" w:rsidR="00B05ABE" w:rsidRPr="00B05ABE" w:rsidRDefault="00B05ABE" w:rsidP="00B05ABE">
      <w:pPr>
        <w:numPr>
          <w:ilvl w:val="0"/>
          <w:numId w:val="1"/>
        </w:numPr>
        <w:shd w:val="clear" w:color="auto" w:fill="F7F7F7"/>
        <w:spacing w:before="100" w:beforeAutospacing="1" w:after="100" w:afterAutospacing="1" w:line="240" w:lineRule="auto"/>
        <w:rPr>
          <w:rFonts w:ascii="Segoe UI" w:eastAsia="Times New Roman" w:hAnsi="Segoe UI" w:cs="Segoe UI"/>
          <w:color w:val="242424"/>
          <w:kern w:val="0"/>
          <w:sz w:val="22"/>
          <w:szCs w:val="22"/>
          <w14:ligatures w14:val="none"/>
        </w:rPr>
      </w:pPr>
      <w:r w:rsidRPr="00B05ABE">
        <w:rPr>
          <w:rFonts w:ascii="Segoe UI" w:eastAsia="Times New Roman" w:hAnsi="Segoe UI" w:cs="Segoe UI"/>
          <w:b/>
          <w:bCs/>
          <w:color w:val="242424"/>
          <w:kern w:val="0"/>
          <w:sz w:val="22"/>
          <w:szCs w:val="22"/>
          <w14:ligatures w14:val="none"/>
        </w:rPr>
        <w:t>What factors drive the Kuwaiti dinar’s high value?</w:t>
      </w:r>
    </w:p>
    <w:p w14:paraId="157CA723" w14:textId="77777777" w:rsidR="00B05ABE" w:rsidRPr="00B05ABE" w:rsidRDefault="00B05ABE" w:rsidP="00B05ABE">
      <w:pPr>
        <w:shd w:val="clear" w:color="auto" w:fill="F7F7F7"/>
        <w:spacing w:after="240" w:line="240" w:lineRule="auto"/>
        <w:ind w:left="720"/>
        <w:rPr>
          <w:rFonts w:ascii="Segoe UI" w:eastAsia="Times New Roman" w:hAnsi="Segoe UI" w:cs="Segoe UI"/>
          <w:color w:val="242424"/>
          <w:kern w:val="0"/>
          <w:sz w:val="22"/>
          <w:szCs w:val="22"/>
          <w14:ligatures w14:val="none"/>
        </w:rPr>
      </w:pPr>
      <w:r w:rsidRPr="00B05ABE">
        <w:rPr>
          <w:rFonts w:ascii="Segoe UI" w:eastAsia="Times New Roman" w:hAnsi="Segoe UI" w:cs="Segoe UI"/>
          <w:color w:val="242424"/>
          <w:kern w:val="0"/>
          <w:sz w:val="22"/>
          <w:szCs w:val="22"/>
          <w14:ligatures w14:val="none"/>
        </w:rPr>
        <w:t>Kuwait’s position as a major oil exporter primarily supports its currency’s value. Additionally, its substantial foreign currency reserves and stable government policies help maintain the dinar’s high value.</w:t>
      </w:r>
    </w:p>
    <w:p w14:paraId="6C9D1431" w14:textId="77777777" w:rsidR="00B05ABE" w:rsidRPr="00B05ABE" w:rsidRDefault="00B05ABE">
      <w:pPr>
        <w:rPr>
          <w:sz w:val="22"/>
          <w:szCs w:val="22"/>
        </w:rPr>
      </w:pPr>
    </w:p>
    <w:sectPr w:rsidR="00B05ABE" w:rsidRPr="00B0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B2524"/>
    <w:multiLevelType w:val="multilevel"/>
    <w:tmpl w:val="3924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24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BE"/>
    <w:rsid w:val="00823693"/>
    <w:rsid w:val="00B0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1DFB"/>
  <w15:chartTrackingRefBased/>
  <w15:docId w15:val="{762DD8CE-D78B-439D-8732-9B4A10ED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05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05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05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05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BE"/>
    <w:rPr>
      <w:rFonts w:eastAsiaTheme="majorEastAsia" w:cstheme="majorBidi"/>
      <w:color w:val="272727" w:themeColor="text1" w:themeTint="D8"/>
    </w:rPr>
  </w:style>
  <w:style w:type="paragraph" w:styleId="Title">
    <w:name w:val="Title"/>
    <w:basedOn w:val="Normal"/>
    <w:next w:val="Normal"/>
    <w:link w:val="TitleChar"/>
    <w:uiPriority w:val="10"/>
    <w:qFormat/>
    <w:rsid w:val="00B05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BE"/>
    <w:pPr>
      <w:spacing w:before="160"/>
      <w:jc w:val="center"/>
    </w:pPr>
    <w:rPr>
      <w:i/>
      <w:iCs/>
      <w:color w:val="404040" w:themeColor="text1" w:themeTint="BF"/>
    </w:rPr>
  </w:style>
  <w:style w:type="character" w:customStyle="1" w:styleId="QuoteChar">
    <w:name w:val="Quote Char"/>
    <w:basedOn w:val="DefaultParagraphFont"/>
    <w:link w:val="Quote"/>
    <w:uiPriority w:val="29"/>
    <w:rsid w:val="00B05ABE"/>
    <w:rPr>
      <w:i/>
      <w:iCs/>
      <w:color w:val="404040" w:themeColor="text1" w:themeTint="BF"/>
    </w:rPr>
  </w:style>
  <w:style w:type="paragraph" w:styleId="ListParagraph">
    <w:name w:val="List Paragraph"/>
    <w:basedOn w:val="Normal"/>
    <w:uiPriority w:val="34"/>
    <w:qFormat/>
    <w:rsid w:val="00B05ABE"/>
    <w:pPr>
      <w:ind w:left="720"/>
      <w:contextualSpacing/>
    </w:pPr>
  </w:style>
  <w:style w:type="character" w:styleId="IntenseEmphasis">
    <w:name w:val="Intense Emphasis"/>
    <w:basedOn w:val="DefaultParagraphFont"/>
    <w:uiPriority w:val="21"/>
    <w:qFormat/>
    <w:rsid w:val="00B05ABE"/>
    <w:rPr>
      <w:i/>
      <w:iCs/>
      <w:color w:val="2F5496" w:themeColor="accent1" w:themeShade="BF"/>
    </w:rPr>
  </w:style>
  <w:style w:type="paragraph" w:styleId="IntenseQuote">
    <w:name w:val="Intense Quote"/>
    <w:basedOn w:val="Normal"/>
    <w:next w:val="Normal"/>
    <w:link w:val="IntenseQuoteChar"/>
    <w:uiPriority w:val="30"/>
    <w:qFormat/>
    <w:rsid w:val="00B05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ABE"/>
    <w:rPr>
      <w:i/>
      <w:iCs/>
      <w:color w:val="2F5496" w:themeColor="accent1" w:themeShade="BF"/>
    </w:rPr>
  </w:style>
  <w:style w:type="character" w:styleId="IntenseReference">
    <w:name w:val="Intense Reference"/>
    <w:basedOn w:val="DefaultParagraphFont"/>
    <w:uiPriority w:val="32"/>
    <w:qFormat/>
    <w:rsid w:val="00B05ABE"/>
    <w:rPr>
      <w:b/>
      <w:bCs/>
      <w:smallCaps/>
      <w:color w:val="2F5496" w:themeColor="accent1" w:themeShade="BF"/>
      <w:spacing w:val="5"/>
    </w:rPr>
  </w:style>
  <w:style w:type="character" w:customStyle="1" w:styleId="viewsauthors">
    <w:name w:val="viewsauthors"/>
    <w:basedOn w:val="DefaultParagraphFont"/>
    <w:rsid w:val="00B05ABE"/>
  </w:style>
  <w:style w:type="character" w:customStyle="1" w:styleId="authorname">
    <w:name w:val="authorname"/>
    <w:basedOn w:val="DefaultParagraphFont"/>
    <w:rsid w:val="00B05ABE"/>
  </w:style>
  <w:style w:type="character" w:customStyle="1" w:styleId="viewsattribution">
    <w:name w:val="viewsattribution"/>
    <w:basedOn w:val="DefaultParagraphFont"/>
    <w:rsid w:val="00B05ABE"/>
  </w:style>
  <w:style w:type="character" w:customStyle="1" w:styleId="readtimeinfo">
    <w:name w:val="readtimeinfo"/>
    <w:basedOn w:val="DefaultParagraphFont"/>
    <w:rsid w:val="00B05ABE"/>
  </w:style>
  <w:style w:type="paragraph" w:styleId="NormalWeb">
    <w:name w:val="Normal (Web)"/>
    <w:basedOn w:val="Normal"/>
    <w:uiPriority w:val="99"/>
    <w:semiHidden/>
    <w:unhideWhenUsed/>
    <w:rsid w:val="00B05AB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05ABE"/>
    <w:rPr>
      <w:color w:val="0000FF"/>
      <w:u w:val="single"/>
    </w:rPr>
  </w:style>
  <w:style w:type="paragraph" w:customStyle="1" w:styleId="continue-read-break">
    <w:name w:val="continue-read-break"/>
    <w:basedOn w:val="Normal"/>
    <w:rsid w:val="00B05AB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05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67977">
      <w:bodyDiv w:val="1"/>
      <w:marLeft w:val="0"/>
      <w:marRight w:val="0"/>
      <w:marTop w:val="0"/>
      <w:marBottom w:val="0"/>
      <w:divBdr>
        <w:top w:val="none" w:sz="0" w:space="0" w:color="auto"/>
        <w:left w:val="none" w:sz="0" w:space="0" w:color="auto"/>
        <w:bottom w:val="none" w:sz="0" w:space="0" w:color="auto"/>
        <w:right w:val="none" w:sz="0" w:space="0" w:color="auto"/>
      </w:divBdr>
      <w:divsChild>
        <w:div w:id="1070887945">
          <w:marLeft w:val="0"/>
          <w:marRight w:val="0"/>
          <w:marTop w:val="0"/>
          <w:marBottom w:val="0"/>
          <w:divBdr>
            <w:top w:val="none" w:sz="0" w:space="0" w:color="auto"/>
            <w:left w:val="none" w:sz="0" w:space="0" w:color="auto"/>
            <w:bottom w:val="none" w:sz="0" w:space="0" w:color="auto"/>
            <w:right w:val="none" w:sz="0" w:space="0" w:color="auto"/>
          </w:divBdr>
        </w:div>
      </w:divsChild>
    </w:div>
    <w:div w:id="825125939">
      <w:bodyDiv w:val="1"/>
      <w:marLeft w:val="0"/>
      <w:marRight w:val="0"/>
      <w:marTop w:val="0"/>
      <w:marBottom w:val="0"/>
      <w:divBdr>
        <w:top w:val="none" w:sz="0" w:space="0" w:color="auto"/>
        <w:left w:val="none" w:sz="0" w:space="0" w:color="auto"/>
        <w:bottom w:val="none" w:sz="0" w:space="0" w:color="auto"/>
        <w:right w:val="none" w:sz="0" w:space="0" w:color="auto"/>
      </w:divBdr>
    </w:div>
    <w:div w:id="849100308">
      <w:bodyDiv w:val="1"/>
      <w:marLeft w:val="0"/>
      <w:marRight w:val="0"/>
      <w:marTop w:val="0"/>
      <w:marBottom w:val="0"/>
      <w:divBdr>
        <w:top w:val="none" w:sz="0" w:space="0" w:color="auto"/>
        <w:left w:val="none" w:sz="0" w:space="0" w:color="auto"/>
        <w:bottom w:val="none" w:sz="0" w:space="0" w:color="auto"/>
        <w:right w:val="none" w:sz="0" w:space="0" w:color="auto"/>
      </w:divBdr>
      <w:divsChild>
        <w:div w:id="701787512">
          <w:marLeft w:val="0"/>
          <w:marRight w:val="0"/>
          <w:marTop w:val="0"/>
          <w:marBottom w:val="0"/>
          <w:divBdr>
            <w:top w:val="none" w:sz="0" w:space="0" w:color="auto"/>
            <w:left w:val="none" w:sz="0" w:space="0" w:color="auto"/>
            <w:bottom w:val="none" w:sz="0" w:space="0" w:color="auto"/>
            <w:right w:val="none" w:sz="0" w:space="0" w:color="auto"/>
          </w:divBdr>
          <w:divsChild>
            <w:div w:id="1602757803">
              <w:marLeft w:val="0"/>
              <w:marRight w:val="0"/>
              <w:marTop w:val="0"/>
              <w:marBottom w:val="420"/>
              <w:divBdr>
                <w:top w:val="none" w:sz="0" w:space="0" w:color="auto"/>
                <w:left w:val="none" w:sz="0" w:space="0" w:color="auto"/>
                <w:bottom w:val="none" w:sz="0" w:space="0" w:color="auto"/>
                <w:right w:val="none" w:sz="0" w:space="0" w:color="auto"/>
              </w:divBdr>
            </w:div>
            <w:div w:id="1871644136">
              <w:marLeft w:val="0"/>
              <w:marRight w:val="0"/>
              <w:marTop w:val="0"/>
              <w:marBottom w:val="0"/>
              <w:divBdr>
                <w:top w:val="none" w:sz="0" w:space="0" w:color="auto"/>
                <w:left w:val="none" w:sz="0" w:space="0" w:color="auto"/>
                <w:bottom w:val="none" w:sz="0" w:space="0" w:color="auto"/>
                <w:right w:val="none" w:sz="0" w:space="0" w:color="auto"/>
              </w:divBdr>
              <w:divsChild>
                <w:div w:id="12940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cfr.org/learn/reading/understanding-currencies-and-exchange-rates?mf_ct_campaign=msn-feed&amp;utm_content=syndication" TargetMode="External"/><Relationship Id="rId13" Type="http://schemas.openxmlformats.org/officeDocument/2006/relationships/hyperlink" Target="https://www.trade.gov/country-commercial-guides/bahrain-oil-and-gas?mf_ct_campaign=msn-feed&amp;utm_content=syndication" TargetMode="External"/><Relationship Id="rId18" Type="http://schemas.openxmlformats.org/officeDocument/2006/relationships/hyperlink" Target="https://www.bbc.com/news/uk-politics-26169070?mf_ct_campaign=msn-feed&amp;utm_content=syndication" TargetMode="External"/><Relationship Id="rId26" Type="http://schemas.openxmlformats.org/officeDocument/2006/relationships/hyperlink" Target="https://blogs.cfainstitute.org/investor/2023/12/15/the-fx-swap-market-growing-in-the-shadows/?mf_ct_campaign=msn-feed&amp;utm_content=syndication" TargetMode="External"/><Relationship Id="rId3" Type="http://schemas.openxmlformats.org/officeDocument/2006/relationships/settings" Target="settings.xml"/><Relationship Id="rId21" Type="http://schemas.openxmlformats.org/officeDocument/2006/relationships/hyperlink" Target="https://www.gibraltarfinance.gi/about-gibraltar/the-economy?mf_ct_campaign=msn-feed&amp;utm_content=syndication" TargetMode="External"/><Relationship Id="rId7" Type="http://schemas.openxmlformats.org/officeDocument/2006/relationships/hyperlink" Target="https://education.cfr.org/learn/reading/understanding-currencies-and-exchange-rates?mf_ct_campaign=msn-feed&amp;utm_content=syndication" TargetMode="External"/><Relationship Id="rId12" Type="http://schemas.openxmlformats.org/officeDocument/2006/relationships/hyperlink" Target="https://www.state.gov/reports/2024-investment-climate-statements/bahrain/?mf_ct_campaign=msn-feed&amp;utm_content=syndication" TargetMode="External"/><Relationship Id="rId17" Type="http://schemas.openxmlformats.org/officeDocument/2006/relationships/hyperlink" Target="https://www.memr.gov.jo/EBV4.0/Root_Storage/EN/Project/summary_of_mineral_resources_in_Jordan.pdf?mf_ct_campaign=msn-feed&amp;utm_content=syndication" TargetMode="External"/><Relationship Id="rId25" Type="http://schemas.openxmlformats.org/officeDocument/2006/relationships/hyperlink" Target="https://www.cfr.org/backgrounder/dollar-worlds-reserve-currency?mf_ct_campaign=msn-feed&amp;utm_content=syndication" TargetMode="External"/><Relationship Id="rId2" Type="http://schemas.openxmlformats.org/officeDocument/2006/relationships/styles" Target="styles.xml"/><Relationship Id="rId16" Type="http://schemas.openxmlformats.org/officeDocument/2006/relationships/hyperlink" Target="https://origin.iea.org/countries/jordan/oil?mf_ct_campaign=msn-feed&amp;utm_content=syndication" TargetMode="External"/><Relationship Id="rId20" Type="http://schemas.openxmlformats.org/officeDocument/2006/relationships/hyperlink" Target="https://globalfinancialdata.com/gibraltar?mf_ct_campaign=msn-feed&amp;utm_content=syndic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ankrate.com/banking/federal-reserve/what-is-inflation/?mf_ct_campaign=msn-feed&amp;utm_content=syndication" TargetMode="External"/><Relationship Id="rId11" Type="http://schemas.openxmlformats.org/officeDocument/2006/relationships/hyperlink" Target="https://www.trade.gov/country-commercial-guides/kuwait-oil-and-gas?mf_ct_campaign=msn-feed&amp;utm_content=syndication" TargetMode="External"/><Relationship Id="rId24" Type="http://schemas.openxmlformats.org/officeDocument/2006/relationships/hyperlink" Target="https://europa.eu/youreurope/citizens/travel/carry/using-euro/index_en.htm?mf_ct_campaign=msn-feed&amp;utm_content=syndication" TargetMode="External"/><Relationship Id="rId5" Type="http://schemas.openxmlformats.org/officeDocument/2006/relationships/hyperlink" Target="https://www.bankrate.com/investing/what-is-forex-trading/?mf_ct_campaign=msn-feed&amp;utm_content=syndication" TargetMode="External"/><Relationship Id="rId15" Type="http://schemas.openxmlformats.org/officeDocument/2006/relationships/hyperlink" Target="https://www.trade.gov/country-commercial-guides/oman-oil-gas?mf_ct_campaign=msn-feed&amp;utm_content=syndication" TargetMode="External"/><Relationship Id="rId23" Type="http://schemas.openxmlformats.org/officeDocument/2006/relationships/hyperlink" Target="https://www.swissinfo.ch/eng/culture/a-blessing-and-a-curse-the-strength-of-the-swiss-franc/48532020?mf_ct_campaign=msn-feed&amp;utm_content=syndication" TargetMode="External"/><Relationship Id="rId28" Type="http://schemas.openxmlformats.org/officeDocument/2006/relationships/fontTable" Target="fontTable.xml"/><Relationship Id="rId10" Type="http://schemas.openxmlformats.org/officeDocument/2006/relationships/hyperlink" Target="https://www.bankrate.com/investing/currency-calculator/?mf_ct_campaign=msn-feed&amp;utm_content=syndication" TargetMode="External"/><Relationship Id="rId19" Type="http://schemas.openxmlformats.org/officeDocument/2006/relationships/hyperlink" Target="https://www.bbc.com/news/articles/c80e9k4wegno?mf_ct_campaign=msn-feed&amp;utm_content=syndication" TargetMode="External"/><Relationship Id="rId4" Type="http://schemas.openxmlformats.org/officeDocument/2006/relationships/webSettings" Target="webSettings.xml"/><Relationship Id="rId9" Type="http://schemas.openxmlformats.org/officeDocument/2006/relationships/hyperlink" Target="https://www.bankrate.com/banking/exchanging-currency/?mf_ct_campaign=msn-feed&amp;utm_content=syndication" TargetMode="External"/><Relationship Id="rId14" Type="http://schemas.openxmlformats.org/officeDocument/2006/relationships/hyperlink" Target="https://www.bbc.com/news/world-middle-east-14654150?mf_ct_campaign=msn-feed&amp;utm_content=syndication" TargetMode="External"/><Relationship Id="rId22" Type="http://schemas.openxmlformats.org/officeDocument/2006/relationships/hyperlink" Target="https://taxsummaries.pwc.com/cayman-islands?mf_ct_campaign=msn-feed&amp;utm_content=syndication" TargetMode="External"/><Relationship Id="rId27" Type="http://schemas.openxmlformats.org/officeDocument/2006/relationships/hyperlink" Target="https://www.bankrate.com/investing/ways-to-minimize-foreign-currency-risk/?mf_ct_campaign=msn-feed&amp;utm_content=syn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Lewis</dc:creator>
  <cp:keywords/>
  <dc:description/>
  <cp:lastModifiedBy>Van Lewis</cp:lastModifiedBy>
  <cp:revision>2</cp:revision>
  <cp:lastPrinted>2025-04-27T13:15:00Z</cp:lastPrinted>
  <dcterms:created xsi:type="dcterms:W3CDTF">2025-04-27T13:12:00Z</dcterms:created>
  <dcterms:modified xsi:type="dcterms:W3CDTF">2025-04-27T13:15:00Z</dcterms:modified>
</cp:coreProperties>
</file>